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BE4AF7">
        <w:rPr>
          <w:rFonts w:ascii="Times New Roman" w:hAnsi="Times New Roman" w:cs="Times New Roman"/>
          <w:sz w:val="28"/>
          <w:szCs w:val="28"/>
        </w:rPr>
        <w:t>7</w:t>
      </w:r>
      <w:r w:rsidR="00204362">
        <w:rPr>
          <w:rFonts w:ascii="Times New Roman" w:hAnsi="Times New Roman" w:cs="Times New Roman"/>
          <w:sz w:val="28"/>
          <w:szCs w:val="28"/>
        </w:rPr>
        <w:t xml:space="preserve">/2 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BE4AF7">
        <w:rPr>
          <w:rFonts w:ascii="Times New Roman" w:hAnsi="Times New Roman" w:cs="Times New Roman"/>
          <w:sz w:val="28"/>
          <w:szCs w:val="28"/>
        </w:rPr>
        <w:t>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BE4AF7">
        <w:rPr>
          <w:rFonts w:ascii="Times New Roman" w:hAnsi="Times New Roman" w:cs="Times New Roman"/>
          <w:sz w:val="28"/>
          <w:szCs w:val="28"/>
        </w:rPr>
        <w:t>мая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"Об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«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Утверждени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карте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C5BE2">
        <w:rPr>
          <w:rFonts w:ascii="Times New Roman" w:hAnsi="Times New Roman" w:cs="Times New Roman"/>
          <w:b/>
          <w:bCs/>
          <w:sz w:val="28"/>
          <w:szCs w:val="28"/>
        </w:rPr>
        <w:t>Декабристского</w:t>
      </w:r>
      <w:proofErr w:type="gramEnd"/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прав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участки»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27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2010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210-ФЗ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</w:t>
      </w:r>
      <w:r w:rsidR="00086DB1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февраля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201</w:t>
      </w:r>
      <w:r w:rsidR="00086DB1">
        <w:rPr>
          <w:rFonts w:ascii="Times New Roman" w:hAnsi="Times New Roman" w:cs="Times New Roman"/>
          <w:sz w:val="28"/>
          <w:szCs w:val="28"/>
        </w:rPr>
        <w:t>2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4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разработки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функций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руководствуясь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Утвердить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"</w:t>
      </w:r>
      <w:r w:rsidRPr="008C5BE2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участки</w:t>
      </w:r>
      <w:r w:rsidRPr="008C5BE2">
        <w:rPr>
          <w:rFonts w:ascii="Times New Roman" w:hAnsi="Times New Roman" w:cs="Times New Roman"/>
          <w:sz w:val="28"/>
          <w:szCs w:val="28"/>
        </w:rPr>
        <w:t>"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согласно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8C5BE2">
        <w:rPr>
          <w:rFonts w:ascii="Times New Roman" w:hAnsi="Times New Roman" w:cs="Times New Roman"/>
          <w:sz w:val="28"/>
          <w:szCs w:val="28"/>
        </w:rPr>
        <w:t>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исполнением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возложить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главу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МО</w:t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В.А.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Андрущенко</w:t>
      </w:r>
    </w:p>
    <w:p w:rsidR="00086DB1" w:rsidRDefault="0008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="0000346C" w:rsidRPr="00E3318A">
        <w:rPr>
          <w:rFonts w:ascii="Times New Roman" w:hAnsi="Times New Roman" w:cs="Times New Roman"/>
          <w:sz w:val="24"/>
          <w:szCs w:val="24"/>
        </w:rPr>
        <w:t>Приложение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к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постановлени</w:t>
      </w:r>
      <w:r w:rsidR="00BE4AF7">
        <w:rPr>
          <w:rFonts w:ascii="Times New Roman" w:hAnsi="Times New Roman" w:cs="Times New Roman"/>
          <w:sz w:val="24"/>
          <w:szCs w:val="24"/>
        </w:rPr>
        <w:t>ю</w:t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>администрации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Декабристского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МО</w:t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>от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1</w:t>
      </w:r>
      <w:r w:rsidR="00BE4AF7">
        <w:rPr>
          <w:rFonts w:ascii="Times New Roman" w:hAnsi="Times New Roman" w:cs="Times New Roman"/>
          <w:sz w:val="24"/>
          <w:szCs w:val="24"/>
        </w:rPr>
        <w:t>5</w:t>
      </w:r>
      <w:r w:rsidRPr="00E3318A">
        <w:rPr>
          <w:rFonts w:ascii="Times New Roman" w:hAnsi="Times New Roman" w:cs="Times New Roman"/>
          <w:sz w:val="24"/>
          <w:szCs w:val="24"/>
        </w:rPr>
        <w:t>.0</w:t>
      </w:r>
      <w:r w:rsidR="00BE4AF7">
        <w:rPr>
          <w:rFonts w:ascii="Times New Roman" w:hAnsi="Times New Roman" w:cs="Times New Roman"/>
          <w:sz w:val="24"/>
          <w:szCs w:val="24"/>
        </w:rPr>
        <w:t>5</w:t>
      </w:r>
      <w:r w:rsidRPr="00E3318A">
        <w:rPr>
          <w:rFonts w:ascii="Times New Roman" w:hAnsi="Times New Roman" w:cs="Times New Roman"/>
          <w:sz w:val="24"/>
          <w:szCs w:val="24"/>
        </w:rPr>
        <w:t>.2015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г.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№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1</w:t>
      </w:r>
      <w:r w:rsidR="00BE4AF7">
        <w:rPr>
          <w:rFonts w:ascii="Times New Roman" w:hAnsi="Times New Roman" w:cs="Times New Roman"/>
          <w:sz w:val="24"/>
          <w:szCs w:val="24"/>
        </w:rPr>
        <w:t>7</w:t>
      </w:r>
      <w:r w:rsidR="00204362">
        <w:rPr>
          <w:rFonts w:ascii="Times New Roman" w:hAnsi="Times New Roman" w:cs="Times New Roman"/>
          <w:sz w:val="24"/>
          <w:szCs w:val="24"/>
        </w:rPr>
        <w:t>/2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«Утверждение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участки»</w:t>
      </w:r>
    </w:p>
    <w:p w:rsidR="00086DB1" w:rsidRPr="008C5BE2" w:rsidRDefault="00086DB1" w:rsidP="00086DB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1.1.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Предмет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регулирования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регламента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«Утверждение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участки»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(дале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регламент)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стандарт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Ершовского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(далее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услуга).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1.2.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Описание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заявителей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иностранные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гражданства,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предприниматели,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доверенности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(далее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заявители).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1.3.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порядку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информирования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адресу: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Целинный,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Ленина,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телефоны: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4-15-35,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факс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5-99-78;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dekmo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dek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График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работы: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Понедельник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Вторник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Среда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Четверг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Пятница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Суббота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выходной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день</w:t>
      </w:r>
    </w:p>
    <w:p w:rsidR="0000346C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Воскресенье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выходной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день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нахождения,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справочные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Интернет,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размещаются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Интернет.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Телефон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справок: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4-15-35.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посредством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телефону;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почте;</w:t>
      </w:r>
    </w:p>
    <w:p w:rsidR="0000346C" w:rsidRPr="008C5BE2" w:rsidRDefault="00E3318A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размещения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стендах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посредством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размещения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официальном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сайте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представиться,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назвать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свою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фамилию,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должность,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сообщить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позвонил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вежливой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полный,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точный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понятный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каждого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минут.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вопросы,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компетенцию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разъяснение,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куда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каком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обратиться.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сообщить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информацию.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отправлений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отправлений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простой,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четкой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имени,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способом,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стендах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размещается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режим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график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телефонов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справок,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Интернет,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адреса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почты;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извлечения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деятельность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обжалования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(бездействия)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решений,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осуществляемых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(принятых)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должностными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процессе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текст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086DB1" w:rsidRDefault="00086DB1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ab/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2.1.Наименование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2.2.Наименование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органа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самоуправления,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услугу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2.2.2.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требовать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согласований,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обращением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таких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включенных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перечни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обязательными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2.3.Описание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результата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Конечным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результатом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является: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соответствующей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2.4.Срок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2.4.1.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2.4.2.В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периоды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времени,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доработку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2.5.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регулирующих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отношения,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возникающие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связи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46C" w:rsidRPr="008C5BE2">
        <w:rPr>
          <w:rFonts w:ascii="Times New Roman" w:hAnsi="Times New Roman" w:cs="Times New Roman"/>
          <w:sz w:val="28"/>
          <w:szCs w:val="28"/>
        </w:rPr>
        <w:t>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4147,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204-205,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211-212,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30.12.2004,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03.01.2005,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(часть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16,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5-6,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14.01.2005);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25.10.2001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137-ФЗ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(ред.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30.11.2011)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введении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4148,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204-205,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211-212,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27.07.2010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N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210-ФЗ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(ред.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03.12.2011)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"Об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услуг"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168,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30.07.2010,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02.08.2010,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4179);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Уставом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области;</w:t>
      </w:r>
    </w:p>
    <w:p w:rsidR="0000346C" w:rsidRPr="00086DB1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Pr="00086DB1">
        <w:rPr>
          <w:rFonts w:ascii="Times New Roman" w:hAnsi="Times New Roman" w:cs="Times New Roman"/>
          <w:sz w:val="28"/>
          <w:szCs w:val="28"/>
        </w:rPr>
        <w:t>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2.6.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Исчерпывающий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актами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(направляет)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регламенту),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указаны: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предполагаемое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местоположение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(заявителей),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являющегося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физическим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лица;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(полномочия)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заявлением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обращается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(заявителей);</w:t>
      </w: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территории;</w:t>
      </w: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правоустанавливающий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межевания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2.6.2.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(направить)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инициативе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предпринимателей)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(ЕГРЮЛ)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(ЕГРИП).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выписка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недвижимое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имущество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сделок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находящиеся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удостоверяющие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сооружения);</w:t>
      </w:r>
      <w:proofErr w:type="gramEnd"/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запрашивает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каналам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представил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Копии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быть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оригиналами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лицом,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принимающим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достоверность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возлагается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они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нотариально.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регулирующими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отношения,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возникающие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связи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-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находятся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либо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участвующих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2.7.Исчерпывающий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2.8.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Исчерпывающий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приостановления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являются: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серьезных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повреждений,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позволяющих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однозначно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истолковать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содержание;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непредставление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соответствуют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ненадлежащим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лицом;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изъятие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оборота;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6)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участков;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7)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резервирование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нужд;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8)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полномочий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распоряжению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испрашиваемым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участком;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9)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несоответствие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топографической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градостроительного,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экологического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другим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условиям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располагается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2.9.Размер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платы,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взимаемой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способы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ее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взимания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безвозмездной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основе;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2.10.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Максимальный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подаче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запрос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Время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подаче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результата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минут.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2.11.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запроса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запроса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день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запроса.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2.12.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помещениям,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услуга,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месту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размещению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оформлению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информационных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стендов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2.12.1.Помещения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санитарно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эпидемиологическим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нормативам.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Кабинеты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быть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оборудованы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табличками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указанием: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ab/>
        <w:t>номера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кабинета;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ab/>
        <w:t>фамилии,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имени,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отчества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осуществляющего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Каждое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рабочее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место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оборудовано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персональным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компьютером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возможностью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доступа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информационным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базам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данных,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печатающим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сканирующим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2.12.2.Места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оборудованы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стульями.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предусматривается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пользования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(туалетам);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2.12.3.Места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оборудуются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стульями,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столами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(стойками)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обеспечиваются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бланками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канцелярскими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принадлежностями.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стенды,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содержат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перечне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образцы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заполнения.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2.13.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доступности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2.13.1.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различных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способов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транспортная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2.13.2.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обоснованных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(претензий)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оспаривающих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</w:t>
      </w:r>
      <w:r w:rsidR="0000346C" w:rsidRPr="008C5BE2">
        <w:rPr>
          <w:rFonts w:ascii="Times New Roman" w:hAnsi="Times New Roman" w:cs="Times New Roman"/>
          <w:sz w:val="28"/>
          <w:szCs w:val="28"/>
        </w:rPr>
        <w:t>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E3318A" w:rsidRDefault="0000346C" w:rsidP="00E331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Состав,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процедур,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3.1.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Последовательность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процедур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3.1.1.Предоставление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включает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себя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3.1.2.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(процедур)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отражена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3" w:history="1">
        <w:r w:rsidR="0000346C" w:rsidRPr="008C5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  <w:r w:rsidR="00E331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регламенту.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3.2.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документов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комплекта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«Интернет»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«Единый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(функций)»</w:t>
      </w:r>
      <w:r w:rsidR="0000346C" w:rsidRPr="008C5BE2">
        <w:rPr>
          <w:rFonts w:ascii="Times New Roman" w:hAnsi="Times New Roman" w:cs="Times New Roman"/>
          <w:sz w:val="28"/>
          <w:szCs w:val="28"/>
        </w:rPr>
        <w:t>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3.2.2.Направление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делопроизводства,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исходящей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вносит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базу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запись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штамп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3.2.3.Представление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предмет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проверяет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удостоверяющий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личность;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проводит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проверку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пункте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3.2.6.Специалист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передает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специалисту,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ведение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делопроизводства,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входящей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исходящей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который: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фиксирует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внесения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регистрационной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записи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базу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учета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указывая: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штамп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3.2.7.Регистрация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8B59CC" w:rsidRPr="008C5BE2">
        <w:rPr>
          <w:rFonts w:ascii="Times New Roman" w:hAnsi="Times New Roman" w:cs="Times New Roman"/>
          <w:sz w:val="28"/>
          <w:szCs w:val="28"/>
        </w:rPr>
        <w:t>ветственным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ведение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3.3.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3.3.1.Основанием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приложением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рассматривает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3.3.2.Специалист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проводит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достоверности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предложение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заявлению.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3.3.3.В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противоречий,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неточностей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недостоверности,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сектора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неточности,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назвать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недостоверные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недостатков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уведомления.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замечания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сектора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3.3.4.Максимальное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3.4.Осуществление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ежведомственного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3.4.1.Основанием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lastRenderedPageBreak/>
        <w:t>заявлением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3.4.2.Межведомственное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46C" w:rsidRPr="008C5BE2">
        <w:rPr>
          <w:rFonts w:ascii="Times New Roman" w:hAnsi="Times New Roman" w:cs="Times New Roman"/>
          <w:sz w:val="28"/>
          <w:szCs w:val="28"/>
        </w:rPr>
        <w:t>: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кадастра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картографии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кадастрового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выписки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недвижимое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имущество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сделок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находящиеся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участке;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ИФНС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9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3.4.3.Межведомственное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включает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себя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запросов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уполномоченные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3.4.4.Последовательность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отражена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блок-схеме,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Приложении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3.4.5.Межведомственное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помощью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единой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взаимодействия.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3.4.6.Запросы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отправляются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срок,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одного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рабочего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дн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я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3.4.7.Уполномоченные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запрашиваемые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срок,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5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дней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момента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запроса.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3.4.8.Результатом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3.4.9.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Непредставление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(несвоевременное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представление)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ответа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уполномоченным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органом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установленный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3.4.7.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3.5.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Принятие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3.5.1.В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всем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lastRenderedPageBreak/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проект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46C" w:rsidRPr="008C5BE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0346C" w:rsidP="000526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052644" w:rsidP="0005264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3.6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письма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об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отказе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подписанное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3.6.2.При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расписывается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остается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ставит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3.6.3.Максимальное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пяти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3.6.4.Оформление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2.8.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подготавливает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44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52644" w:rsidRDefault="0000346C" w:rsidP="000526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6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264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предоставлением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8C5BE2" w:rsidRDefault="00052644" w:rsidP="0005264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4.1.Текущий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должностными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устанавливающих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отношениям.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каждой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регламенте.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закрепляется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инструкциях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4.2.1.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грамотность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консультирования,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собранных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составу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регулярных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контролирует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исполнение.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Периодичность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-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ежемесячно.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целях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подготовки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Периодичность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носить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характер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(осуществляться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графика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внеплановый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характер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конкретным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лиц).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рассматриваться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все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связанные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(комплексные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проверки)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отдельные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(тематические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проверки).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4.7.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полноты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индивидуальным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включаются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служащие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имеет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право: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разрабатывать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привлекать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своей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экспертов,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специализированные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консультационные,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оценочные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прекращает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свою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после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виде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справки,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отмечаются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выявленные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недостатки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устранению.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подписывается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4.8.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привлечение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виновных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дисциплинарной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4.9.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Граждане,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имеют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любые,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законодательством,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контроля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деятельностью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52644" w:rsidRDefault="0000346C" w:rsidP="000526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44">
        <w:rPr>
          <w:rFonts w:ascii="Times New Roman" w:hAnsi="Times New Roman" w:cs="Times New Roman"/>
          <w:b/>
          <w:sz w:val="28"/>
          <w:szCs w:val="28"/>
        </w:rPr>
        <w:t>5.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решений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и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(бездействий)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органа,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услугу,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а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также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лиц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и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5.1.Действия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ходе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обжалованы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(внесудебном)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5.2.Заявитель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обратиться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жалобой,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запроса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6)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затребование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7)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допущенных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опечаток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ошибок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5.3.Жалоба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бумажном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носителе,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680CB4" w:rsidP="00680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5.4.Жалоба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центр,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"Интернет",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«Реестр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Новгородской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«Единый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5.5.Жалоба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содержать: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обжалуются;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фамилию,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(последнее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жительства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(номера)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контактного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(адреса)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обжалуемых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доводы,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согласен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(бездействием)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подтверждающие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доводы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копии.</w:t>
      </w:r>
    </w:p>
    <w:p w:rsidR="0000346C" w:rsidRPr="008C5BE2" w:rsidRDefault="00680CB4" w:rsidP="00680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исключительных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дополнительной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продлен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продлении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направившего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5.7.По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принимает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отмены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допущенных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опечаток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ошибок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возврата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денежных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средств,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взимание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формах.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отказывает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5.8.Не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позднее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346C" w:rsidRPr="008C5BE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5.7.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желанию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мотивированный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5.9.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ходе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5.10.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Особенности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подачи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80CB4" w:rsidRDefault="0068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0CB4" w:rsidRDefault="001D39A2" w:rsidP="00680CB4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0C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Pr="00680CB4">
        <w:rPr>
          <w:rFonts w:ascii="Times New Roman" w:hAnsi="Times New Roman" w:cs="Times New Roman"/>
          <w:sz w:val="24"/>
          <w:szCs w:val="24"/>
        </w:rPr>
        <w:t>№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Pr="00680CB4">
        <w:rPr>
          <w:rFonts w:ascii="Times New Roman" w:hAnsi="Times New Roman" w:cs="Times New Roman"/>
          <w:sz w:val="24"/>
          <w:szCs w:val="24"/>
        </w:rPr>
        <w:t>1</w:t>
      </w:r>
    </w:p>
    <w:p w:rsidR="001D39A2" w:rsidRPr="00680CB4" w:rsidRDefault="00680CB4" w:rsidP="00680CB4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B4">
        <w:rPr>
          <w:rFonts w:ascii="Times New Roman" w:hAnsi="Times New Roman" w:cs="Times New Roman"/>
          <w:sz w:val="24"/>
          <w:szCs w:val="24"/>
        </w:rPr>
        <w:t>к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Главе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680CB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района</w:t>
      </w:r>
    </w:p>
    <w:p w:rsidR="001D39A2" w:rsidRPr="008C5BE2" w:rsidRDefault="00680CB4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5B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5BE2">
        <w:rPr>
          <w:rFonts w:ascii="Times New Roman" w:hAnsi="Times New Roman" w:cs="Times New Roman"/>
          <w:sz w:val="28"/>
          <w:szCs w:val="28"/>
        </w:rPr>
        <w:t>ей)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_______</w:t>
      </w:r>
      <w:r w:rsidR="00680C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9A2" w:rsidRPr="008C5BE2" w:rsidRDefault="00680CB4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тел.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паспорт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  <w:r w:rsidRPr="008C5BE2">
        <w:rPr>
          <w:rFonts w:ascii="Times New Roman" w:hAnsi="Times New Roman" w:cs="Times New Roman"/>
          <w:sz w:val="28"/>
          <w:szCs w:val="28"/>
        </w:rPr>
        <w:t>_</w:t>
      </w:r>
    </w:p>
    <w:p w:rsidR="001D39A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0CB4" w:rsidRPr="008C5BE2" w:rsidRDefault="00680CB4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680CB4" w:rsidRDefault="001D39A2" w:rsidP="00680CB4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680CB4">
        <w:rPr>
          <w:rStyle w:val="a8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Прошу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утвердить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схему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расположенного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адресу: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80CB4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Площадь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Категория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земель:_____________________________________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___________</w:t>
      </w:r>
    </w:p>
    <w:p w:rsidR="00680CB4" w:rsidRDefault="00680CB4" w:rsidP="00680C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Вид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разрешенного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___________________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0CB4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Доверенность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0CB4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0CB4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Подпись: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дата: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</w:t>
      </w:r>
      <w:r w:rsidR="00680CB4">
        <w:rPr>
          <w:rFonts w:ascii="Times New Roman" w:hAnsi="Times New Roman" w:cs="Times New Roman"/>
          <w:sz w:val="28"/>
          <w:szCs w:val="28"/>
        </w:rPr>
        <w:t>___________________</w:t>
      </w:r>
    </w:p>
    <w:p w:rsidR="00680CB4" w:rsidRDefault="0068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26C3" w:rsidRDefault="001D39A2" w:rsidP="006826C3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2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№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2</w:t>
      </w:r>
    </w:p>
    <w:p w:rsidR="001D39A2" w:rsidRPr="006826C3" w:rsidRDefault="006826C3" w:rsidP="006826C3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6826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при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.75pt;margin-top:2.7pt;width:267.4pt;height:38.4pt;z-index:251662336;mso-wrap-distance-left:9.05pt;mso-wrap-distance-right:9.05pt" strokeweight="1pt">
            <v:fill color2="black"/>
            <v:textbox inset="7.7pt,4.1pt,7.7pt,4.1pt">
              <w:txbxContent>
                <w:p w:rsidR="00E3318A" w:rsidRPr="0036139E" w:rsidRDefault="00E3318A" w:rsidP="001D39A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6139E"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E3318A" w:rsidRPr="0036139E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3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необходимыми документами в сектор</w:t>
                  </w:r>
                </w:p>
              </w:txbxContent>
            </v:textbox>
          </v:shape>
        </w:pict>
      </w:r>
    </w:p>
    <w:p w:rsidR="001D39A2" w:rsidRPr="008C5BE2" w:rsidRDefault="00E3318A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78720" from="234pt,.4pt" to="234pt,18.4pt" strokeweight=".35mm">
            <v:stroke endarrow="block" joinstyle="miter"/>
          </v:lin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89.75pt;margin-top:4.35pt;width:270.4pt;height:45.4pt;z-index:251663360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73600" from="234pt,8.2pt" to="234pt,34.4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4" type="#_x0000_t202" style="position:absolute;left:0;text-align:left;margin-left:92.85pt;margin-top:6.65pt;width:270.25pt;height:36.45pt;z-index:251665408;mso-wrap-distance-left:9.05pt;mso-wrap-distance-right:9.05pt" strokeweight="1pt">
            <v:fill color2="black"/>
            <v:textbox style="mso-next-textbox:#_x0000_s1034"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5" type="#_x0000_t202" style="position:absolute;left:0;text-align:left;margin-left:376.65pt;margin-top:-.3pt;width:37.5pt;height:18.05pt;z-index:-251629568;mso-wrap-distance-left:9.05pt;mso-wrap-distance-right:9.05pt" stroked="f">
            <v:fill color2="black"/>
            <v:textbox style="mso-next-textbox:#_x0000_s1055"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1" type="#_x0000_t202" style="position:absolute;left:0;text-align:left;margin-left:54pt;margin-top:6.5pt;width:38.85pt;height:20.25pt;z-index:-251633664;mso-wrap-distance-left:9.05pt;mso-wrap-distance-right:9.05pt" stroked="f">
            <v:fill color2="black"/>
            <v:textbox style="mso-next-textbox:#_x0000_s1051"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9" style="position:absolute;left:0;text-align:left;z-index:251670528" from="396pt,2.35pt" to="396pt,23.7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3" style="position:absolute;left:0;text-align:left;z-index:251674624" from="63pt,10.65pt" to="63pt,32.3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1" style="position:absolute;left:0;text-align:left;z-index:251672576" from="5in,1.65pt" to="396pt,1.6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4" style="position:absolute;left:0;text-align:left;flip:x;z-index:251675648" from="63pt,10.65pt" to="99pt,10.65pt" strokeweight=".35mm">
            <v:stroke endarrow="block" joinstyle="miter"/>
          </v:lin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3" type="#_x0000_t202" style="position:absolute;left:0;text-align:left;margin-left:260.75pt;margin-top:5.9pt;width:207.4pt;height:58.25pt;z-index:251664384;mso-wrap-distance-left:9.05pt;mso-wrap-distance-right:9.05pt" strokeweight="1pt">
            <v:fill color2="black"/>
            <v:textbox inset="7.7pt,4.1pt,7.7pt,4.1pt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 w:rsidRPr="003E36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</w:txbxContent>
            </v:textbox>
          </v:shap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7" type="#_x0000_t202" style="position:absolute;left:0;text-align:left;margin-left:-45.25pt;margin-top:.4pt;width:234.4pt;height:87.8pt;z-index:251668480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готовит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z-index:251688960" from="351pt,3.85pt" to="351pt,29.9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2" type="#_x0000_t202" style="position:absolute;left:0;text-align:left;margin-left:135pt;margin-top:7.9pt;width:38.85pt;height:24.85pt;z-index:-251632640;mso-wrap-distance-left:9.05pt;mso-wrap-distance-right:9.05pt" stroked="f">
            <v:fill color2="black"/>
            <v:textbox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type="#_x0000_t202" style="position:absolute;left:0;text-align:left;margin-left:215.75pt;margin-top:9.9pt;width:198.4pt;height:62.7pt;z-index:251679744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202" style="position:absolute;left:0;text-align:left;margin-left:423pt;margin-top:7.9pt;width:32.1pt;height:17.85pt;z-index:251681792;mso-wrap-distance-left:9.05pt;mso-wrap-distance-right:9.05pt" stroked="f">
            <v:fill color2="black"/>
            <v:textbox inset="0,0,0,0">
              <w:txbxContent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76672" from="450pt,.55pt" to="450pt,40.4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80768" from="117pt,.55pt" to="117pt,40.4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251671552" from="396pt,1.25pt" to="450pt,1.2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flip:x;z-index:251677696" from="117pt,.55pt" to="207pt,.5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left:0;text-align:left;margin-left:-54.25pt;margin-top:12.9pt;width:198.4pt;height:53.7pt;z-index:251667456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3" type="#_x0000_t202" style="position:absolute;left:0;text-align:left;margin-left:202.25pt;margin-top:.7pt;width:279.4pt;height:62.7pt;z-index:251684864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 постановлений</w:t>
                  </w:r>
                </w:p>
                <w:p w:rsidR="00E3318A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69504" from="351pt,7.9pt" to="351pt,25.9pt" strokeweight=".35mm">
            <v:stroke endarrow="block" joinstyle="miter"/>
          </v:lin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4" type="#_x0000_t202" style="position:absolute;left:0;text-align:left;margin-left:202.25pt;margin-top:9.8pt;width:275.35pt;height:38.15pt;z-index:251685888;mso-wrap-distance-left:9.05pt;mso-wrap-distance-right:9.05pt" strokeweight="1pt">
            <v:fill color2="black"/>
            <v:textbox inset="7.7pt,4.1pt,7.7pt,4.1pt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заинтересованному лицу постановления об утверждении схемы расположения земельного участка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26C3" w:rsidRDefault="001D39A2" w:rsidP="006826C3">
      <w:pPr>
        <w:pStyle w:val="a6"/>
        <w:ind w:left="4820"/>
        <w:rPr>
          <w:rFonts w:ascii="Times New Roman" w:hAnsi="Times New Roman" w:cs="Times New Roman"/>
          <w:sz w:val="24"/>
          <w:szCs w:val="24"/>
        </w:rPr>
      </w:pPr>
      <w:r w:rsidRPr="00682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№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3</w:t>
      </w:r>
    </w:p>
    <w:p w:rsidR="0036139E" w:rsidRPr="006826C3" w:rsidRDefault="006826C3" w:rsidP="006826C3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Блок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–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схема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процедуры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«Межведомственное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с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для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для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услуги»</w: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58" style="position:absolute;left:0;text-align:left;margin-left:9pt;margin-top:12pt;width:423pt;height:45pt;z-index:251689984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Поступление заявления заинтересованного лица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администрацию Декабристского МО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о предоставлении муниципальной услуги</w:t>
                  </w:r>
                </w:p>
              </w:txbxContent>
            </v:textbox>
          </v:roundrect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6128" from="229.8pt,8.7pt" to="229.8pt,26.05pt" strokeweight=".26mm">
            <v:stroke endarrow="block" joinstyle="miter"/>
          </v:lin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9" type="#_x0000_t202" style="position:absolute;left:0;text-align:left;margin-left:14.1pt;margin-top:10pt;width:417.9pt;height:39.15pt;z-index:251691008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запроса комитетом в уполномоченные органы о представлении документов, необходимых для предоставления</w:t>
                  </w:r>
                  <w:r w:rsidRPr="00BB28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услуги:</w:t>
                  </w:r>
                </w:p>
                <w:p w:rsidR="00E3318A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318A" w:rsidRPr="00DF3412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0" style="position:absolute;left:0;text-align:left;z-index:251702272" from="229.8pt,.85pt" to="229.8pt,38.85pt" strokeweight=".26mm">
            <v:stroke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2" style="position:absolute;left:0;text-align:left;z-index:251704320" from="79.85pt,6.65pt" to="79.85pt,29.2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1" style="position:absolute;left:0;text-align:left;z-index:251703296" from="79.85pt,6.65pt" to="381.8pt,6.65pt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3" style="position:absolute;left:0;text-align:left;z-index:251705344" from="381.8pt,6.65pt" to="381.8pt,24.65pt" strokeweight=".26mm">
            <v:stroke endarrow="block" joinstyle="miter"/>
          </v:lin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8" type="#_x0000_t202" style="position:absolute;left:0;text-align:left;margin-left:14.1pt;margin-top:13.25pt;width:134.1pt;height:89.7pt;z-index:251700224;mso-wrap-distance-left:9.05pt;mso-wrap-distance-right:9.05pt" strokeweight=".05pt">
            <v:fill color2="black"/>
            <v:textbox inset="7.5pt,7.5pt,7.5pt,7.5pt">
              <w:txbxContent>
                <w:p w:rsidR="00E3318A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Управление Федеральной службы государственной регистрации, кадастра и картографии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Саратовской области, Ершовский отдел</w:t>
                  </w:r>
                </w:p>
                <w:p w:rsidR="00E3318A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E3318A" w:rsidRPr="004E7A34" w:rsidRDefault="00E3318A" w:rsidP="001D39A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9" type="#_x0000_t202" style="position:absolute;left:0;text-align:left;margin-left:314.9pt;margin-top:8.55pt;width:117.1pt;height:94.4pt;z-index:251701248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E350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Межрайонная инспекция Федеральной налоговой службы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по Саратовской области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4" style="position:absolute;left:0;text-align:left;z-index:251706368" from="381.8pt,10.75pt" to="381.8pt,28.7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5" style="position:absolute;left:0;text-align:left;z-index:251707392" from="71.6pt,10.75pt" to="71.6pt,28.75pt" strokeweight=".26mm">
            <v:stroke endarrow="block" joinstyle="miter"/>
          </v:line>
        </w:pict>
      </w:r>
    </w:p>
    <w:p w:rsidR="001D39A2" w:rsidRPr="008C5BE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0" type="#_x0000_t202" style="position:absolute;left:0;text-align:left;margin-left:14.1pt;margin-top:12.65pt;width:417.9pt;height:24.7pt;z-index:251692032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5" style="position:absolute;left:0;text-align:left;z-index:251697152" from="233.5pt,10pt" to="233.5pt,28pt" strokeweight=".26mm">
            <v:stroke endarrow="block" joinstyle="miter"/>
          </v:line>
        </w:pict>
      </w:r>
    </w:p>
    <w:p w:rsidR="006826C3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left:0;text-align:left;margin-left:44.75pt;margin-top:11.9pt;width:378pt;height:66.4pt;z-index:251693056" strokeweight=".26mm">
            <v:fill color2="black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6" style="position:absolute;left:0;text-align:left;flip:x;z-index:251698176" from="79.85pt,6.4pt" to="99.7pt,34.5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251699200" from="350.35pt,10.5pt" to="369.95pt,34.55pt" strokeweight=".26mm">
            <v:stroke endarrow="block" joinstyle="miter"/>
          </v:lin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E1314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62" style="position:absolute;left:0;text-align:left;margin-left:7.4pt;margin-top:2.35pt;width:212.2pt;height:34.95pt;z-index:251694080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Направление запрашиваемых документов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администрацию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63" style="position:absolute;left:0;text-align:left;margin-left:247.65pt;margin-top:2.35pt;width:207pt;height:35.5pt;z-index:251695104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50F0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Верно.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Ведущий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администрации</w:t>
      </w:r>
    </w:p>
    <w:sectPr w:rsidR="001D39A2" w:rsidRPr="008C5BE2" w:rsidSect="00086DB1">
      <w:footnotePr>
        <w:pos w:val="beneathText"/>
      </w:footnotePr>
      <w:pgSz w:w="11590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A1A91"/>
    <w:rsid w:val="001D39A2"/>
    <w:rsid w:val="00204362"/>
    <w:rsid w:val="00322CE1"/>
    <w:rsid w:val="0036139E"/>
    <w:rsid w:val="004009DE"/>
    <w:rsid w:val="004F1923"/>
    <w:rsid w:val="005015C9"/>
    <w:rsid w:val="00680CB4"/>
    <w:rsid w:val="006826C3"/>
    <w:rsid w:val="00757338"/>
    <w:rsid w:val="00823362"/>
    <w:rsid w:val="008B59CC"/>
    <w:rsid w:val="008C5BE2"/>
    <w:rsid w:val="00927BBC"/>
    <w:rsid w:val="009D49CD"/>
    <w:rsid w:val="00BE4AF7"/>
    <w:rsid w:val="00C83495"/>
    <w:rsid w:val="00D07C24"/>
    <w:rsid w:val="00DE3B97"/>
    <w:rsid w:val="00E02718"/>
    <w:rsid w:val="00E13142"/>
    <w:rsid w:val="00E3318A"/>
    <w:rsid w:val="00E350F0"/>
    <w:rsid w:val="00F06FE2"/>
    <w:rsid w:val="00F15EB8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447BA5259444967EBFFDB179403E93F4E61253B0561FF2550D71FCBA78A1493AC3439349Y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k.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m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2015-04-16T07:02:00Z</cp:lastPrinted>
  <dcterms:created xsi:type="dcterms:W3CDTF">2015-05-27T06:23:00Z</dcterms:created>
  <dcterms:modified xsi:type="dcterms:W3CDTF">2015-07-28T12:48:00Z</dcterms:modified>
</cp:coreProperties>
</file>